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B7" w:rsidRPr="00F277C8" w:rsidRDefault="00F5319C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>BT18</w:t>
      </w:r>
      <w:r w:rsidR="005401AD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: </w:t>
      </w:r>
      <w:r w:rsidR="00592FDB">
        <w:rPr>
          <w:rFonts w:ascii="Calibri" w:eastAsia="Times New Roman" w:hAnsi="Calibri" w:cs="Arial"/>
          <w:b/>
          <w:sz w:val="24"/>
          <w:szCs w:val="24"/>
          <w:lang w:eastAsia="en-GB"/>
        </w:rPr>
        <w:t>Review request to recover DHP</w:t>
      </w: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</w:p>
    <w:p w:rsidR="00F277C8" w:rsidRPr="00D42102" w:rsidRDefault="00F277C8" w:rsidP="00D42102">
      <w:pPr>
        <w:spacing w:after="0" w:line="240" w:lineRule="auto"/>
        <w:ind w:left="5760" w:firstLine="720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Landlord’s name</w:t>
      </w:r>
    </w:p>
    <w:p w:rsidR="00F277C8" w:rsidRPr="00D42102" w:rsidRDefault="00F277C8" w:rsidP="00185DB7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 w:rsid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 w:rsid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Landlord’s address</w:t>
      </w:r>
    </w:p>
    <w:p w:rsidR="00F277C8" w:rsidRPr="00D42102" w:rsidRDefault="00F277C8" w:rsidP="00185DB7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Housing Benefit Office</w:t>
      </w: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Pr="00F277C8" w:rsidRDefault="00F277C8" w:rsidP="00185DB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Dear Sir / M</w:t>
      </w:r>
      <w:r w:rsidRPr="00F277C8">
        <w:rPr>
          <w:rFonts w:ascii="Calibri" w:eastAsia="Times New Roman" w:hAnsi="Calibri" w:cs="Arial"/>
          <w:sz w:val="24"/>
          <w:szCs w:val="24"/>
          <w:lang w:eastAsia="en-GB"/>
        </w:rPr>
        <w:t>adam,</w:t>
      </w: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Re: Request for </w:t>
      </w:r>
      <w:r w:rsidR="00592FDB">
        <w:rPr>
          <w:rFonts w:ascii="Calibri" w:eastAsia="Times New Roman" w:hAnsi="Calibri" w:cs="Arial"/>
          <w:b/>
          <w:sz w:val="24"/>
          <w:szCs w:val="24"/>
          <w:lang w:eastAsia="en-GB"/>
        </w:rPr>
        <w:t>a review of your decision to recover a Discretionary Housing Payment</w:t>
      </w:r>
    </w:p>
    <w:p w:rsidR="00F277C8" w:rsidRPr="00D42102" w:rsidRDefault="00F277C8" w:rsidP="00185DB7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bookmarkStart w:id="0" w:name="_GoBack"/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Name of claimant:</w:t>
      </w:r>
    </w:p>
    <w:p w:rsidR="00F277C8" w:rsidRPr="00D42102" w:rsidRDefault="00F277C8" w:rsidP="00185DB7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 w:rsidRPr="00D42102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Address of claimant:</w:t>
      </w:r>
    </w:p>
    <w:bookmarkEnd w:id="0"/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Pr="00F277C8" w:rsidRDefault="00F277C8" w:rsidP="00185DB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F277C8">
        <w:rPr>
          <w:rFonts w:ascii="Calibri" w:eastAsia="Times New Roman" w:hAnsi="Calibri" w:cs="Arial"/>
          <w:sz w:val="24"/>
          <w:szCs w:val="24"/>
          <w:lang w:eastAsia="en-GB"/>
        </w:rPr>
        <w:t xml:space="preserve">I understand that a decision has been made that the above claimant </w:t>
      </w:r>
      <w:r w:rsidR="00592FDB">
        <w:rPr>
          <w:rFonts w:ascii="Calibri" w:eastAsia="Times New Roman" w:hAnsi="Calibri" w:cs="Arial"/>
          <w:sz w:val="24"/>
          <w:szCs w:val="24"/>
          <w:lang w:eastAsia="en-GB"/>
        </w:rPr>
        <w:t xml:space="preserve">has been overpaid </w:t>
      </w:r>
      <w:r w:rsidR="00B07214">
        <w:rPr>
          <w:rFonts w:ascii="Calibri" w:eastAsia="Times New Roman" w:hAnsi="Calibri" w:cs="Arial"/>
          <w:sz w:val="24"/>
          <w:szCs w:val="24"/>
          <w:lang w:eastAsia="en-GB"/>
        </w:rPr>
        <w:t xml:space="preserve">a </w:t>
      </w:r>
      <w:r w:rsidR="00592FDB">
        <w:rPr>
          <w:rFonts w:ascii="Calibri" w:eastAsia="Times New Roman" w:hAnsi="Calibri" w:cs="Arial"/>
          <w:sz w:val="24"/>
          <w:szCs w:val="24"/>
          <w:lang w:eastAsia="en-GB"/>
        </w:rPr>
        <w:t>Discretionary Housing Payment.</w:t>
      </w: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BC03FE" w:rsidRDefault="00592FDB" w:rsidP="00185DB7">
      <w:pPr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Paragraph 8(2) of the Discretionary Financial Assistance Regulations 2001 states that a Discretionary Housing Payment can only be recovered</w:t>
      </w:r>
      <w:r w:rsidR="00B07214">
        <w:rPr>
          <w:rFonts w:ascii="Calibri" w:eastAsia="Times New Roman" w:hAnsi="Calibri" w:cs="Arial"/>
          <w:sz w:val="24"/>
          <w:szCs w:val="24"/>
          <w:lang w:eastAsia="en-GB"/>
        </w:rPr>
        <w:t xml:space="preserve"> where</w:t>
      </w:r>
      <w:r>
        <w:rPr>
          <w:rFonts w:ascii="Calibri" w:eastAsia="Times New Roman" w:hAnsi="Calibri" w:cs="Arial"/>
          <w:sz w:val="24"/>
          <w:szCs w:val="24"/>
          <w:lang w:eastAsia="en-GB"/>
        </w:rPr>
        <w:t>:</w:t>
      </w:r>
    </w:p>
    <w:p w:rsidR="00592FDB" w:rsidRPr="000375E9" w:rsidRDefault="000375E9" w:rsidP="00592FDB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i/>
          <w:sz w:val="24"/>
          <w:szCs w:val="24"/>
          <w:lang w:eastAsia="en-GB"/>
        </w:rPr>
      </w:pPr>
      <w:r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w</w:t>
      </w:r>
      <w:r w:rsidR="00592FDB"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 xml:space="preserve">hether </w:t>
      </w:r>
      <w:r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frau</w:t>
      </w:r>
      <w:r w:rsidR="00592FDB"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dulently or otherwise, any person has misrepresented, or failed to disclose, a material fact and, as a consequence of that misrepresentation or failure to di</w:t>
      </w:r>
      <w:r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sclose, a payment has been made;</w:t>
      </w:r>
      <w:r w:rsidR="00592FDB"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 xml:space="preserve"> or</w:t>
      </w:r>
    </w:p>
    <w:p w:rsidR="00592FDB" w:rsidRPr="000375E9" w:rsidRDefault="000375E9" w:rsidP="00592FDB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i/>
          <w:sz w:val="24"/>
          <w:szCs w:val="24"/>
          <w:lang w:eastAsia="en-GB"/>
        </w:rPr>
      </w:pPr>
      <w:proofErr w:type="gramStart"/>
      <w:r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a</w:t>
      </w:r>
      <w:r w:rsidR="00592FDB"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n</w:t>
      </w:r>
      <w:proofErr w:type="gramEnd"/>
      <w:r w:rsidR="00592FDB"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 xml:space="preserve"> error has been made when determining the application for a payment, and as a consequence of that error, a payment has been made which would not have been made but for that error.</w:t>
      </w:r>
    </w:p>
    <w:p w:rsidR="00592FDB" w:rsidRPr="000375E9" w:rsidRDefault="00592FDB" w:rsidP="00592FDB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No misrepresentation or failure to disclose a material fact has been made, and neither has there been an error ‘when determining the </w:t>
      </w:r>
      <w:r w:rsid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(DHP) 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application’. The decision to award a DHP was made on the basis of the circumstances of the claimant at the time of </w:t>
      </w:r>
      <w:r w:rsid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their </w:t>
      </w:r>
      <w:r w:rsidR="00B07214">
        <w:rPr>
          <w:rFonts w:ascii="Calibri" w:eastAsia="Times New Roman" w:hAnsi="Calibri" w:cs="Arial"/>
          <w:sz w:val="24"/>
          <w:szCs w:val="24"/>
          <w:lang w:eastAsia="en-GB"/>
        </w:rPr>
        <w:t xml:space="preserve">application </w:t>
      </w:r>
      <w:proofErr w:type="spellStart"/>
      <w:r w:rsidR="00B07214">
        <w:rPr>
          <w:rFonts w:ascii="Calibri" w:eastAsia="Times New Roman" w:hAnsi="Calibri" w:cs="Arial"/>
          <w:sz w:val="24"/>
          <w:szCs w:val="24"/>
          <w:lang w:eastAsia="en-GB"/>
        </w:rPr>
        <w:t>ie</w:t>
      </w:r>
      <w:proofErr w:type="spellEnd"/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there was a shortfall between their eligible rent and their Housing Benefit award</w:t>
      </w:r>
      <w:r w:rsidR="00B07214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the payment of which was causing them financial hardship and putting their tenancy at risk.</w:t>
      </w:r>
    </w:p>
    <w:p w:rsidR="00592FDB" w:rsidRPr="000375E9" w:rsidRDefault="00592FDB" w:rsidP="00592FDB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>As there was no error when this claimant’s application for a DHP was determined, the payments of DHP were correctly made and there</w:t>
      </w:r>
      <w:r w:rsid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cannot therefore have been an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overpayment.</w:t>
      </w:r>
    </w:p>
    <w:p w:rsidR="000375E9" w:rsidRDefault="000375E9" w:rsidP="00592FDB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>The fact that the claimant is now receiving a back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payment of Housing Benefit to correct an official error on their Housing Benefit award </w:t>
      </w:r>
      <w:r>
        <w:rPr>
          <w:rFonts w:ascii="Calibri" w:eastAsia="Times New Roman" w:hAnsi="Calibri" w:cs="Arial"/>
          <w:sz w:val="24"/>
          <w:szCs w:val="24"/>
          <w:lang w:eastAsia="en-GB"/>
        </w:rPr>
        <w:t>is irrelevant – this does not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change the fact that when their application for a DHP was decided, no error was made </w:t>
      </w:r>
      <w:proofErr w:type="spellStart"/>
      <w:r w:rsidRPr="000375E9">
        <w:rPr>
          <w:rFonts w:ascii="Calibri" w:eastAsia="Times New Roman" w:hAnsi="Calibri" w:cs="Arial"/>
          <w:sz w:val="24"/>
          <w:szCs w:val="24"/>
          <w:lang w:eastAsia="en-GB"/>
        </w:rPr>
        <w:t>ie</w:t>
      </w:r>
      <w:proofErr w:type="spellEnd"/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the error has been made on their HB award and not their DHP application.</w:t>
      </w:r>
    </w:p>
    <w:p w:rsidR="00FC4CB6" w:rsidRPr="00FC4CB6" w:rsidRDefault="000375E9" w:rsidP="00592FDB">
      <w:pPr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 w:rsidRPr="00FC4CB6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In addition, the way in which you have recovered this suggested overpayment is unlawful. There is nothing </w:t>
      </w:r>
      <w:r w:rsidR="00FC4CB6" w:rsidRPr="00FC4CB6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within </w:t>
      </w:r>
      <w:r w:rsidRPr="00FC4CB6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the Housing Benefit Regulations </w:t>
      </w:r>
      <w:r w:rsidR="00FC4CB6" w:rsidRPr="00FC4CB6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or Disc</w:t>
      </w:r>
      <w:r w:rsidR="00A73293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retionary F</w:t>
      </w:r>
      <w:r w:rsidR="00FC4CB6" w:rsidRPr="00FC4CB6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inancial Assistance Regulations </w:t>
      </w:r>
      <w:r w:rsidRPr="00FC4CB6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that allows an overpayment of DHP to be recovered from a payment of Housing Benefit</w:t>
      </w:r>
      <w:r w:rsidR="00FC4CB6" w:rsidRPr="00FC4CB6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 – whether on-going or not.</w:t>
      </w:r>
      <w:r w:rsidR="00A73293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 I would therefore be grateful if you could ensure that this claimant’s award of HB from 1</w:t>
      </w:r>
      <w:r w:rsidR="00A73293" w:rsidRPr="00A73293">
        <w:rPr>
          <w:rFonts w:ascii="Calibri" w:eastAsia="Times New Roman" w:hAnsi="Calibri" w:cs="Arial"/>
          <w:color w:val="FF0000"/>
          <w:sz w:val="24"/>
          <w:szCs w:val="24"/>
          <w:vertAlign w:val="superscript"/>
          <w:lang w:eastAsia="en-GB"/>
        </w:rPr>
        <w:t>st</w:t>
      </w:r>
      <w:r w:rsidR="00A73293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 April 2013 has been properly paid by ensuring that the ‘offset’ amount is paid to us on the next schedule.</w:t>
      </w:r>
    </w:p>
    <w:p w:rsidR="00BC03FE" w:rsidRPr="00BC03FE" w:rsidRDefault="00BC03FE" w:rsidP="00185DB7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BC03FE">
        <w:rPr>
          <w:rFonts w:ascii="Calibri" w:eastAsia="Times New Roman" w:hAnsi="Calibri" w:cs="Arial"/>
          <w:sz w:val="24"/>
          <w:szCs w:val="24"/>
          <w:lang w:eastAsia="en-GB"/>
        </w:rPr>
        <w:t>Yours faithfully</w:t>
      </w:r>
    </w:p>
    <w:p w:rsidR="00F277C8" w:rsidRPr="00FC4CB6" w:rsidRDefault="00F277C8" w:rsidP="00185DB7">
      <w:pPr>
        <w:rPr>
          <w:rFonts w:ascii="Calibri" w:eastAsia="Times New Roman" w:hAnsi="Calibri" w:cs="Arial"/>
          <w:sz w:val="24"/>
          <w:szCs w:val="24"/>
          <w:lang w:eastAsia="en-GB"/>
        </w:rPr>
      </w:pPr>
    </w:p>
    <w:sectPr w:rsidR="00F277C8" w:rsidRPr="00FC4CB6" w:rsidSect="00D42102">
      <w:footerReference w:type="default" r:id="rId7"/>
      <w:pgSz w:w="11907" w:h="16839" w:code="9"/>
      <w:pgMar w:top="845" w:right="1134" w:bottom="851" w:left="113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AE" w:rsidRDefault="00DA1EAE" w:rsidP="00D42102">
      <w:pPr>
        <w:spacing w:after="0" w:line="240" w:lineRule="auto"/>
      </w:pPr>
      <w:r>
        <w:separator/>
      </w:r>
    </w:p>
  </w:endnote>
  <w:endnote w:type="continuationSeparator" w:id="0">
    <w:p w:rsidR="00DA1EAE" w:rsidRDefault="00DA1EAE" w:rsidP="00D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02" w:rsidRPr="00D42102" w:rsidRDefault="00D42102">
    <w:pPr>
      <w:pStyle w:val="Footer"/>
      <w:rPr>
        <w:color w:val="A6A6A6" w:themeColor="background1" w:themeShade="A6"/>
      </w:rPr>
    </w:pPr>
    <w:r w:rsidRPr="00D42102">
      <w:rPr>
        <w:color w:val="A6A6A6" w:themeColor="background1" w:themeShade="A6"/>
      </w:rPr>
      <w:t>Checked 04.10.16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AE" w:rsidRDefault="00DA1EAE" w:rsidP="00D42102">
      <w:pPr>
        <w:spacing w:after="0" w:line="240" w:lineRule="auto"/>
      </w:pPr>
      <w:r>
        <w:separator/>
      </w:r>
    </w:p>
  </w:footnote>
  <w:footnote w:type="continuationSeparator" w:id="0">
    <w:p w:rsidR="00DA1EAE" w:rsidRDefault="00DA1EAE" w:rsidP="00D4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01D1E"/>
    <w:multiLevelType w:val="hybridMultilevel"/>
    <w:tmpl w:val="F96E8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B7"/>
    <w:rsid w:val="000375E9"/>
    <w:rsid w:val="00185DB7"/>
    <w:rsid w:val="00405DC5"/>
    <w:rsid w:val="005401AD"/>
    <w:rsid w:val="00542F37"/>
    <w:rsid w:val="00592FDB"/>
    <w:rsid w:val="00636D1E"/>
    <w:rsid w:val="00A73293"/>
    <w:rsid w:val="00B07214"/>
    <w:rsid w:val="00BC03FE"/>
    <w:rsid w:val="00C56281"/>
    <w:rsid w:val="00D42102"/>
    <w:rsid w:val="00DA1EAE"/>
    <w:rsid w:val="00E241BB"/>
    <w:rsid w:val="00F277C8"/>
    <w:rsid w:val="00F5319C"/>
    <w:rsid w:val="00FC4CB6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659BD-AC9A-4258-B5FF-0042586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02"/>
  </w:style>
  <w:style w:type="paragraph" w:styleId="Footer">
    <w:name w:val="footer"/>
    <w:basedOn w:val="Normal"/>
    <w:link w:val="FooterChar"/>
    <w:uiPriority w:val="99"/>
    <w:unhideWhenUsed/>
    <w:rsid w:val="00D42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7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3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4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8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08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49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423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76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236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3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743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806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052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Jill Dearden</cp:lastModifiedBy>
  <cp:revision>2</cp:revision>
  <cp:lastPrinted>2014-02-05T13:55:00Z</cp:lastPrinted>
  <dcterms:created xsi:type="dcterms:W3CDTF">2016-10-04T14:57:00Z</dcterms:created>
  <dcterms:modified xsi:type="dcterms:W3CDTF">2016-10-04T14:57:00Z</dcterms:modified>
</cp:coreProperties>
</file>